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73" w:rsidRPr="007C01D7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7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1A311E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 xml:space="preserve">о результатах проведения оценки регулирующего 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воздействия</w:t>
      </w:r>
      <w:r w:rsidR="001A311E" w:rsidRPr="00E613B5">
        <w:rPr>
          <w:rFonts w:ascii="Times New Roman" w:hAnsi="Times New Roman" w:cs="Times New Roman"/>
          <w:sz w:val="28"/>
          <w:szCs w:val="28"/>
        </w:rPr>
        <w:t xml:space="preserve"> </w:t>
      </w:r>
      <w:r w:rsidRPr="00E613B5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5AE" w:rsidRPr="00D445AE">
        <w:rPr>
          <w:rFonts w:ascii="Times New Roman" w:hAnsi="Times New Roman" w:cs="Times New Roman"/>
          <w:sz w:val="28"/>
          <w:szCs w:val="28"/>
        </w:rPr>
        <w:t xml:space="preserve">департамент дорожного хозяйства, благоустройства и транспорта </w:t>
      </w:r>
      <w:r w:rsidRPr="009E427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064F90">
        <w:rPr>
          <w:rFonts w:ascii="Times New Roman" w:hAnsi="Times New Roman" w:cs="Times New Roman"/>
          <w:sz w:val="28"/>
          <w:szCs w:val="28"/>
        </w:rPr>
        <w:t xml:space="preserve"> </w:t>
      </w:r>
      <w:r w:rsidR="00064F90" w:rsidRPr="00064F90">
        <w:rPr>
          <w:rFonts w:ascii="Times New Roman" w:hAnsi="Times New Roman" w:cs="Times New Roman"/>
          <w:sz w:val="28"/>
          <w:szCs w:val="28"/>
        </w:rPr>
        <w:t>(Департамент ДХБиТ)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7C01D7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1.2. Вид и наименование  проекта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7CA5" w:rsidRPr="00D37CA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</w:t>
      </w:r>
      <w:proofErr w:type="gramStart"/>
      <w:r w:rsidR="00D37CA5" w:rsidRPr="00D37CA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D37CA5" w:rsidRPr="00D37CA5">
        <w:rPr>
          <w:rFonts w:ascii="Times New Roman" w:hAnsi="Times New Roman" w:cs="Times New Roman"/>
          <w:sz w:val="28"/>
          <w:szCs w:val="28"/>
        </w:rPr>
        <w:t xml:space="preserve"> силу постановлений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».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B04C86">
        <w:rPr>
          <w:rFonts w:ascii="Times New Roman" w:hAnsi="Times New Roman" w:cs="Times New Roman"/>
          <w:sz w:val="28"/>
          <w:szCs w:val="28"/>
        </w:rPr>
        <w:t>сентябрь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201</w:t>
      </w:r>
      <w:r w:rsidR="001A311E">
        <w:rPr>
          <w:rFonts w:ascii="Times New Roman" w:hAnsi="Times New Roman" w:cs="Times New Roman"/>
          <w:sz w:val="28"/>
          <w:szCs w:val="28"/>
        </w:rPr>
        <w:t>8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D37CA5" w:rsidRPr="00D37CA5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Краткое   описание   проблемы,   на  решение  которой   направлено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B04C86">
        <w:rPr>
          <w:rFonts w:ascii="Times New Roman" w:hAnsi="Times New Roman" w:cs="Times New Roman"/>
          <w:sz w:val="28"/>
          <w:szCs w:val="28"/>
        </w:rPr>
        <w:t>несоответствие</w:t>
      </w:r>
      <w:r w:rsidR="00D27A18">
        <w:rPr>
          <w:rFonts w:ascii="Times New Roman" w:hAnsi="Times New Roman" w:cs="Times New Roman"/>
          <w:sz w:val="28"/>
          <w:szCs w:val="28"/>
        </w:rPr>
        <w:t xml:space="preserve"> правовой норм</w:t>
      </w:r>
      <w:r w:rsidR="00B04C86">
        <w:rPr>
          <w:rFonts w:ascii="Times New Roman" w:hAnsi="Times New Roman" w:cs="Times New Roman"/>
          <w:sz w:val="28"/>
          <w:szCs w:val="28"/>
        </w:rPr>
        <w:t>ы</w:t>
      </w:r>
      <w:r w:rsidR="00D27A1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B04C86">
        <w:rPr>
          <w:rFonts w:ascii="Times New Roman" w:hAnsi="Times New Roman" w:cs="Times New Roman"/>
          <w:sz w:val="28"/>
          <w:szCs w:val="28"/>
        </w:rPr>
        <w:t xml:space="preserve">ям </w:t>
      </w:r>
      <w:r w:rsidR="00D27A18">
        <w:rPr>
          <w:rFonts w:ascii="Times New Roman" w:hAnsi="Times New Roman" w:cs="Times New Roman"/>
          <w:sz w:val="28"/>
          <w:szCs w:val="28"/>
        </w:rPr>
        <w:t>федеральн</w:t>
      </w:r>
      <w:r w:rsidR="00B04C86">
        <w:rPr>
          <w:rFonts w:ascii="Times New Roman" w:hAnsi="Times New Roman" w:cs="Times New Roman"/>
          <w:sz w:val="28"/>
          <w:szCs w:val="28"/>
        </w:rPr>
        <w:t>ого</w:t>
      </w:r>
      <w:r w:rsidR="00D27A18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B04C86">
        <w:rPr>
          <w:rFonts w:ascii="Times New Roman" w:hAnsi="Times New Roman" w:cs="Times New Roman"/>
          <w:sz w:val="28"/>
          <w:szCs w:val="28"/>
        </w:rPr>
        <w:t>а</w:t>
      </w:r>
      <w:r w:rsidR="00D27A18">
        <w:rPr>
          <w:rFonts w:ascii="Times New Roman" w:hAnsi="Times New Roman" w:cs="Times New Roman"/>
          <w:sz w:val="28"/>
          <w:szCs w:val="28"/>
        </w:rPr>
        <w:t xml:space="preserve">, </w:t>
      </w:r>
      <w:r w:rsidR="00D37CA5" w:rsidRPr="00D37CA5">
        <w:rPr>
          <w:rFonts w:ascii="Times New Roman" w:hAnsi="Times New Roman" w:cs="Times New Roman"/>
          <w:sz w:val="28"/>
          <w:szCs w:val="28"/>
        </w:rPr>
        <w:t xml:space="preserve">недопущение ограничения конкуренции и необходимость уточнения порядка объявления открытого конкурса, порядка действий уполномоченных лиц и участников открытого конкурса, перечня документов, прилагаемых к заявлению претендента на участие в открытом конкурсе на право осуществления перевозок автомобильным транспортом по маршрутам регулярных перевозок, </w:t>
      </w:r>
      <w:r w:rsidR="00D445AE">
        <w:rPr>
          <w:rFonts w:ascii="Times New Roman" w:hAnsi="Times New Roman" w:cs="Times New Roman"/>
          <w:sz w:val="28"/>
          <w:szCs w:val="28"/>
        </w:rPr>
        <w:t>критериев оценки</w:t>
      </w:r>
      <w:r w:rsidR="00D37CA5" w:rsidRPr="00D37CA5">
        <w:rPr>
          <w:rFonts w:ascii="Times New Roman" w:hAnsi="Times New Roman" w:cs="Times New Roman"/>
          <w:sz w:val="28"/>
          <w:szCs w:val="28"/>
        </w:rPr>
        <w:t xml:space="preserve"> транспортных средств, предлагаемых</w:t>
      </w:r>
      <w:proofErr w:type="gramEnd"/>
      <w:r w:rsidR="00D37CA5" w:rsidRPr="00D37CA5">
        <w:rPr>
          <w:rFonts w:ascii="Times New Roman" w:hAnsi="Times New Roman" w:cs="Times New Roman"/>
          <w:sz w:val="28"/>
          <w:szCs w:val="28"/>
        </w:rPr>
        <w:t xml:space="preserve"> юридическим лицом, индивидуальным предпринимателем или участниками договора простого товарищества для осуществления регулярных перевозок, влияющих на качество перевозок и количества баллов, начисляемых претенденту за характеристики и срок эксплуатации транспортных средств.</w:t>
      </w:r>
    </w:p>
    <w:p w:rsidR="00D37CA5" w:rsidRPr="00D37CA5" w:rsidRDefault="00D37CA5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D37CA5">
        <w:rPr>
          <w:rFonts w:ascii="Times New Roman" w:hAnsi="Times New Roman" w:cs="Times New Roman"/>
          <w:sz w:val="28"/>
          <w:szCs w:val="28"/>
        </w:rPr>
        <w:t xml:space="preserve">Краткое описание целей предлагаемого правового регулирования: улучшение качества обслуживания населения </w:t>
      </w:r>
      <w:r w:rsidR="0038742C" w:rsidRPr="0038742C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Pr="00D37CA5">
        <w:rPr>
          <w:rFonts w:ascii="Times New Roman" w:hAnsi="Times New Roman" w:cs="Times New Roman"/>
          <w:sz w:val="28"/>
          <w:szCs w:val="28"/>
        </w:rPr>
        <w:t xml:space="preserve">при осуществлении перевозок автомобильным транспортом по маршрутам регулярных перевозок в городе Твери, участие в открытом конкурсе наибольшего количества претендентов на право осуществления перевозок, исключение недобросовестной конкуренции, уменьшение временных и материальных затрат участника открытого конкурса при предоставлении документов на конкурс. </w:t>
      </w:r>
      <w:proofErr w:type="gramEnd"/>
    </w:p>
    <w:p w:rsidR="009E4273" w:rsidRPr="009E4273" w:rsidRDefault="00D37CA5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D37CA5">
        <w:rPr>
          <w:rFonts w:ascii="Times New Roman" w:hAnsi="Times New Roman" w:cs="Times New Roman"/>
          <w:sz w:val="28"/>
          <w:szCs w:val="28"/>
        </w:rPr>
        <w:t xml:space="preserve">Краткое описание содержания предлагаемого правового регулирования: уточнение порядка </w:t>
      </w:r>
      <w:r w:rsidR="00B04C86">
        <w:rPr>
          <w:rFonts w:ascii="Times New Roman" w:hAnsi="Times New Roman" w:cs="Times New Roman"/>
          <w:sz w:val="28"/>
          <w:szCs w:val="28"/>
        </w:rPr>
        <w:t>проведения</w:t>
      </w:r>
      <w:r w:rsidRPr="00D37CA5">
        <w:rPr>
          <w:rFonts w:ascii="Times New Roman" w:hAnsi="Times New Roman" w:cs="Times New Roman"/>
          <w:sz w:val="28"/>
          <w:szCs w:val="28"/>
        </w:rPr>
        <w:t xml:space="preserve"> открытого конкурса, порядка действий уполномоченных лиц и участников открытого конкурса, предоставления конкурсной документации, требований к содержанию, форме и составу заявки на участие в открытом конкурсе, оснований допуска и отказа в допуске претендентов к участию в открытом конкурсе, характеристик транспортных средств, предлагаемых претендентом для осуществления регулярных перевозок, шкалы для оценки критериев.</w:t>
      </w:r>
      <w:proofErr w:type="gramEnd"/>
    </w:p>
    <w:p w:rsidR="009E4273" w:rsidRPr="009E4273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1.7.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Срок,   в  течение  которого   принимались   предложения  в  связи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 xml:space="preserve">с </w:t>
      </w:r>
      <w:r w:rsidR="00D37CA5" w:rsidRPr="00D37CA5">
        <w:rPr>
          <w:rFonts w:ascii="Times New Roman" w:hAnsi="Times New Roman" w:cs="Times New Roman"/>
          <w:sz w:val="28"/>
          <w:szCs w:val="28"/>
        </w:rPr>
        <w:lastRenderedPageBreak/>
        <w:t>размещением  уведомления  об обсуждении  идеи  (концепции)  предлагаемого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ОРВ):</w:t>
      </w:r>
      <w:r w:rsidR="00D37CA5">
        <w:rPr>
          <w:rFonts w:ascii="Times New Roman" w:hAnsi="Times New Roman" w:cs="Times New Roman"/>
          <w:sz w:val="28"/>
          <w:szCs w:val="28"/>
        </w:rPr>
        <w:t xml:space="preserve"> -</w:t>
      </w:r>
      <w:r w:rsidR="004D49D4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E3218D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E3218D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):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="00D37CA5">
        <w:rPr>
          <w:rFonts w:ascii="Times New Roman" w:hAnsi="Times New Roman" w:cs="Times New Roman"/>
          <w:sz w:val="28"/>
          <w:szCs w:val="28"/>
        </w:rPr>
        <w:t>-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D49D4" w:rsidRPr="004D49D4">
        <w:rPr>
          <w:rFonts w:ascii="Times New Roman" w:hAnsi="Times New Roman" w:cs="Times New Roman"/>
          <w:sz w:val="28"/>
          <w:szCs w:val="28"/>
        </w:rPr>
        <w:t>Зиновьев Игорь Васильевич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FB174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D49D4" w:rsidRPr="004D49D4">
        <w:rPr>
          <w:rFonts w:ascii="Times New Roman" w:hAnsi="Times New Roman" w:cs="Times New Roman"/>
          <w:sz w:val="28"/>
          <w:szCs w:val="28"/>
        </w:rPr>
        <w:t>главный специалист, юрист</w:t>
      </w:r>
      <w:r w:rsidR="00FB1744" w:rsidRPr="00FB1744"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департамента дорожного хозяйства,</w:t>
      </w:r>
      <w:r w:rsidR="00FB1744">
        <w:rPr>
          <w:rFonts w:ascii="Times New Roman" w:hAnsi="Times New Roman" w:cs="Times New Roman"/>
          <w:sz w:val="28"/>
          <w:szCs w:val="28"/>
        </w:rPr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благоустройства и транспорта</w:t>
      </w:r>
      <w:r w:rsidR="00FB1744">
        <w:rPr>
          <w:rFonts w:ascii="Times New Roman" w:hAnsi="Times New Roman" w:cs="Times New Roman"/>
          <w:sz w:val="28"/>
          <w:szCs w:val="28"/>
        </w:rPr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FB1744">
        <w:rPr>
          <w:rFonts w:ascii="Times New Roman" w:hAnsi="Times New Roman" w:cs="Times New Roman"/>
          <w:sz w:val="28"/>
          <w:szCs w:val="28"/>
        </w:rPr>
        <w:t>.</w:t>
      </w:r>
      <w:r w:rsidR="00FB1744" w:rsidRPr="00FB1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Телефон: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8(4822)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34-65-45</w:t>
      </w:r>
      <w:r w:rsidR="006100F8">
        <w:rPr>
          <w:rFonts w:ascii="Times New Roman" w:hAnsi="Times New Roman" w:cs="Times New Roman"/>
          <w:sz w:val="28"/>
          <w:szCs w:val="28"/>
        </w:rPr>
        <w:t xml:space="preserve">. </w:t>
      </w:r>
      <w:r w:rsidRPr="009E4273">
        <w:rPr>
          <w:rFonts w:ascii="Times New Roman" w:hAnsi="Times New Roman" w:cs="Times New Roman"/>
          <w:sz w:val="28"/>
          <w:szCs w:val="28"/>
        </w:rPr>
        <w:t>Адрес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электронной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FB1744" w:rsidRPr="00FB1744">
        <w:rPr>
          <w:rFonts w:ascii="Times New Roman" w:hAnsi="Times New Roman" w:cs="Times New Roman"/>
          <w:sz w:val="28"/>
          <w:szCs w:val="28"/>
          <w:lang w:val="en-US"/>
        </w:rPr>
        <w:t>dorogi</w:t>
      </w:r>
      <w:r w:rsidR="006100F8" w:rsidRPr="006100F8">
        <w:rPr>
          <w:rFonts w:ascii="Times New Roman" w:hAnsi="Times New Roman" w:cs="Times New Roman"/>
          <w:sz w:val="28"/>
          <w:szCs w:val="28"/>
        </w:rPr>
        <w:t>@adm.tver.ru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  <w:r w:rsidR="00FB1744" w:rsidRPr="00FB1744">
        <w:rPr>
          <w:rFonts w:ascii="Times New Roman" w:hAnsi="Times New Roman" w:cs="Times New Roman"/>
          <w:sz w:val="28"/>
          <w:szCs w:val="28"/>
        </w:rPr>
        <w:t>недопущение ограничения конкуренции и необходимость внесения изменения в порядок проведения открытого конкурса и оценки и сопоставление заявок на участие в открытом конкурсе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на </w:t>
      </w:r>
      <w:r w:rsidR="00366825">
        <w:rPr>
          <w:rFonts w:ascii="Times New Roman" w:hAnsi="Times New Roman" w:cs="Times New Roman"/>
          <w:sz w:val="28"/>
          <w:szCs w:val="28"/>
        </w:rPr>
        <w:t xml:space="preserve">основании анализа </w:t>
      </w:r>
      <w:r w:rsidR="00C31B87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и </w:t>
      </w:r>
      <w:r w:rsidR="0036682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117E3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0B25CC">
        <w:rPr>
          <w:rFonts w:ascii="Times New Roman" w:hAnsi="Times New Roman" w:cs="Times New Roman"/>
          <w:sz w:val="28"/>
          <w:szCs w:val="28"/>
        </w:rPr>
        <w:t xml:space="preserve">лица </w:t>
      </w:r>
      <w:r w:rsidR="000B25CC" w:rsidRPr="000B25CC">
        <w:rPr>
          <w:rFonts w:ascii="Times New Roman" w:hAnsi="Times New Roman" w:cs="Times New Roman"/>
          <w:sz w:val="28"/>
          <w:szCs w:val="28"/>
        </w:rPr>
        <w:t>орган</w:t>
      </w:r>
      <w:r w:rsidR="000B25CC">
        <w:rPr>
          <w:rFonts w:ascii="Times New Roman" w:hAnsi="Times New Roman" w:cs="Times New Roman"/>
          <w:sz w:val="28"/>
          <w:szCs w:val="28"/>
        </w:rPr>
        <w:t>а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3543E">
        <w:rPr>
          <w:rFonts w:ascii="Times New Roman" w:hAnsi="Times New Roman" w:cs="Times New Roman"/>
          <w:sz w:val="28"/>
          <w:szCs w:val="28"/>
        </w:rPr>
        <w:t>,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>
        <w:rPr>
          <w:rFonts w:ascii="Times New Roman" w:hAnsi="Times New Roman" w:cs="Times New Roman"/>
          <w:sz w:val="28"/>
          <w:szCs w:val="28"/>
        </w:rPr>
        <w:t>осуществл</w:t>
      </w:r>
      <w:r w:rsidR="0073543E">
        <w:rPr>
          <w:rFonts w:ascii="Times New Roman" w:hAnsi="Times New Roman" w:cs="Times New Roman"/>
          <w:sz w:val="28"/>
          <w:szCs w:val="28"/>
        </w:rPr>
        <w:t>яющего</w:t>
      </w:r>
      <w:r w:rsidR="000B25C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3543E">
        <w:rPr>
          <w:rFonts w:ascii="Times New Roman" w:hAnsi="Times New Roman" w:cs="Times New Roman"/>
          <w:sz w:val="28"/>
          <w:szCs w:val="28"/>
        </w:rPr>
        <w:t>ь по организации</w:t>
      </w:r>
      <w:r w:rsid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 w:rsidRPr="000B25CC">
        <w:rPr>
          <w:rFonts w:ascii="Times New Roman" w:hAnsi="Times New Roman" w:cs="Times New Roman"/>
          <w:sz w:val="28"/>
          <w:szCs w:val="28"/>
        </w:rPr>
        <w:t>пассажирских перевозок</w:t>
      </w:r>
      <w:r w:rsidRPr="002D38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2.3. Социальные  группы,   заинтересованные   в  устранении   проблемы, их количественная оценка: юридические лица, индивидуальные предприниматели, </w:t>
      </w:r>
      <w:r w:rsidR="00B91ECE" w:rsidRPr="00B91ECE">
        <w:rPr>
          <w:rFonts w:ascii="Times New Roman" w:hAnsi="Times New Roman" w:cs="Times New Roman"/>
          <w:sz w:val="28"/>
          <w:szCs w:val="28"/>
        </w:rPr>
        <w:t>участник</w:t>
      </w:r>
      <w:r w:rsidR="00B91ECE">
        <w:rPr>
          <w:rFonts w:ascii="Times New Roman" w:hAnsi="Times New Roman" w:cs="Times New Roman"/>
          <w:sz w:val="28"/>
          <w:szCs w:val="28"/>
        </w:rPr>
        <w:t>и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</w:t>
      </w:r>
      <w:r w:rsidR="003E68C6">
        <w:rPr>
          <w:rFonts w:ascii="Times New Roman" w:hAnsi="Times New Roman" w:cs="Times New Roman"/>
          <w:sz w:val="28"/>
          <w:szCs w:val="28"/>
        </w:rPr>
        <w:t>,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</w:t>
      </w:r>
      <w:r w:rsidRPr="002D3871">
        <w:rPr>
          <w:rFonts w:ascii="Times New Roman" w:hAnsi="Times New Roman" w:cs="Times New Roman"/>
          <w:sz w:val="28"/>
          <w:szCs w:val="28"/>
        </w:rPr>
        <w:t>осуществляющие перевозку пассажиров автомобильным транспортом в границах города Твери, население</w:t>
      </w:r>
      <w:r w:rsidR="00FB0FBE" w:rsidRPr="00FB0FBE">
        <w:t xml:space="preserve"> </w:t>
      </w:r>
      <w:r w:rsidR="00FB0FBE" w:rsidRPr="00FB0FBE">
        <w:rPr>
          <w:rFonts w:ascii="Times New Roman" w:hAnsi="Times New Roman" w:cs="Times New Roman"/>
          <w:sz w:val="28"/>
          <w:szCs w:val="28"/>
        </w:rPr>
        <w:t>города Твери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A36BF5" w:rsidRP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 ограничение конкуренции, временные и материальные затраты участника открытого конкурса при предоставлении документов на конкурс.</w:t>
      </w:r>
    </w:p>
    <w:p w:rsid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A36BF5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 существование: организация регулярных перевозок, включающая в себя реализацию комплекса организационных мероприятий, направленных на обеспечение бесперебойности и безопасности регулярных перевозок, и качественного удовлетворения потребностей населения города Твери в регулярных перевозках по муниципальным маршрутам регулярных перевозок в городе Твери (далее - маршруты регулярных перевозок) должна отвечать критериям  безопасности дорожного движения, качества регулярных перевозок, доступности и гарантированности</w:t>
      </w:r>
      <w:proofErr w:type="gramEnd"/>
      <w:r w:rsidRPr="00A36BF5">
        <w:rPr>
          <w:rFonts w:ascii="Times New Roman" w:hAnsi="Times New Roman" w:cs="Times New Roman"/>
          <w:sz w:val="28"/>
          <w:szCs w:val="28"/>
        </w:rPr>
        <w:t xml:space="preserve"> транспортных услуг для населения в части регулярных перевозок, единого порядка организации регулярных перевозок, в том числе по проведению открытого конкурса на право осуществления перевозок, сочетания муниципального и рыночного регулирования отношений в сфере организации регулярных перевозок, равного доступа перевозчиков к осуществлению перевозок,  </w:t>
      </w:r>
      <w:r w:rsidRPr="00A36BF5">
        <w:rPr>
          <w:rFonts w:ascii="Times New Roman" w:hAnsi="Times New Roman" w:cs="Times New Roman"/>
          <w:sz w:val="28"/>
          <w:szCs w:val="28"/>
        </w:rPr>
        <w:lastRenderedPageBreak/>
        <w:t>обеспечения добросовестной конкуренции при организации регулярных перевозок.</w:t>
      </w:r>
    </w:p>
    <w:p w:rsidR="002D3871" w:rsidRPr="002D3871" w:rsidRDefault="002D3871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входит в полномочия органов местного самоуправления.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2.7. Опыт  решения 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2.8. Источники данных: центр правовой информации «</w:t>
      </w:r>
      <w:r w:rsidR="00923A76">
        <w:rPr>
          <w:rFonts w:ascii="Times New Roman" w:hAnsi="Times New Roman" w:cs="Times New Roman"/>
          <w:sz w:val="28"/>
          <w:szCs w:val="28"/>
        </w:rPr>
        <w:t>Консультант+</w:t>
      </w:r>
      <w:r w:rsidRPr="002D3871">
        <w:rPr>
          <w:rFonts w:ascii="Times New Roman" w:hAnsi="Times New Roman" w:cs="Times New Roman"/>
          <w:sz w:val="28"/>
          <w:szCs w:val="28"/>
        </w:rPr>
        <w:t>», информационно-телекоммуникационная сеть Интернет.</w:t>
      </w:r>
    </w:p>
    <w:p w:rsidR="009E4273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2D3871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  <w:r w:rsidRPr="009E427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A36BF5" w:rsidRPr="009E4273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A36BF5" w:rsidRPr="009E4273" w:rsidTr="008413CA">
        <w:tc>
          <w:tcPr>
            <w:tcW w:w="5449" w:type="dxa"/>
          </w:tcPr>
          <w:p w:rsidR="00A36BF5" w:rsidRPr="00F7552A" w:rsidRDefault="00A36BF5" w:rsidP="008413CA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A36BF5" w:rsidRPr="00F7552A" w:rsidRDefault="00A36BF5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A36BF5" w:rsidRPr="00F7552A" w:rsidRDefault="00A36BF5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857E9" w:rsidRPr="009E4273" w:rsidTr="008413CA">
        <w:tc>
          <w:tcPr>
            <w:tcW w:w="5449" w:type="dxa"/>
          </w:tcPr>
          <w:p w:rsidR="00B857E9" w:rsidRPr="00F7552A" w:rsidRDefault="00B857E9" w:rsidP="00B857E9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857E9">
              <w:rPr>
                <w:rFonts w:ascii="Times New Roman" w:hAnsi="Times New Roman" w:cs="Times New Roman"/>
                <w:sz w:val="24"/>
                <w:szCs w:val="24"/>
              </w:rPr>
              <w:t xml:space="preserve">Цель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57E9">
              <w:rPr>
                <w:rFonts w:ascii="Times New Roman" w:hAnsi="Times New Roman" w:cs="Times New Roman"/>
                <w:sz w:val="24"/>
                <w:szCs w:val="24"/>
              </w:rPr>
              <w:t xml:space="preserve">лучшение качества обслуживания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</w:t>
            </w:r>
            <w:r w:rsidRPr="00B857E9">
              <w:rPr>
                <w:rFonts w:ascii="Times New Roman" w:hAnsi="Times New Roman" w:cs="Times New Roman"/>
                <w:sz w:val="24"/>
                <w:szCs w:val="24"/>
              </w:rPr>
              <w:t>при осуществлении перевозок автомобильным транспортом</w:t>
            </w:r>
          </w:p>
        </w:tc>
        <w:tc>
          <w:tcPr>
            <w:tcW w:w="2268" w:type="dxa"/>
          </w:tcPr>
          <w:p w:rsidR="00B857E9" w:rsidRPr="00F7552A" w:rsidRDefault="00007506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:rsidR="00B857E9" w:rsidRPr="00F7552A" w:rsidRDefault="00007506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07506" w:rsidRPr="009E4273" w:rsidTr="008413CA">
        <w:tc>
          <w:tcPr>
            <w:tcW w:w="5449" w:type="dxa"/>
          </w:tcPr>
          <w:p w:rsidR="00007506" w:rsidRPr="00B857E9" w:rsidRDefault="00007506" w:rsidP="00007506">
            <w:pPr>
              <w:pStyle w:val="ConsPlusNormal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 xml:space="preserve">Цель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сключение недобросовестной конкуренции</w:t>
            </w:r>
          </w:p>
        </w:tc>
        <w:tc>
          <w:tcPr>
            <w:tcW w:w="2268" w:type="dxa"/>
          </w:tcPr>
          <w:p w:rsidR="00007506" w:rsidRPr="00F7552A" w:rsidRDefault="00007506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:rsidR="00007506" w:rsidRPr="00F7552A" w:rsidRDefault="00007506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36BF5" w:rsidRPr="009E4273" w:rsidTr="008413CA">
        <w:tc>
          <w:tcPr>
            <w:tcW w:w="5449" w:type="dxa"/>
          </w:tcPr>
          <w:p w:rsidR="00A36BF5" w:rsidRPr="00F7552A" w:rsidRDefault="00A36BF5" w:rsidP="000075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075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открытом конкурсе наибольшего количества претендентов на право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</w:p>
        </w:tc>
        <w:tc>
          <w:tcPr>
            <w:tcW w:w="2268" w:type="dxa"/>
          </w:tcPr>
          <w:p w:rsidR="00A36BF5" w:rsidRPr="00F7552A" w:rsidRDefault="00A36BF5" w:rsidP="00B857E9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857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36BF5" w:rsidRPr="00F7552A" w:rsidRDefault="00A36BF5" w:rsidP="008413CA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36BF5" w:rsidRPr="009E4273" w:rsidTr="008413CA">
        <w:tc>
          <w:tcPr>
            <w:tcW w:w="5449" w:type="dxa"/>
          </w:tcPr>
          <w:p w:rsidR="00A36BF5" w:rsidRPr="00F7552A" w:rsidRDefault="00A36BF5" w:rsidP="000075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075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меньшение временных и материальных затрат участника открытого конкурса при предоставлении документов на конкурс</w:t>
            </w:r>
          </w:p>
        </w:tc>
        <w:tc>
          <w:tcPr>
            <w:tcW w:w="2268" w:type="dxa"/>
          </w:tcPr>
          <w:p w:rsidR="00A36BF5" w:rsidRPr="00F7552A" w:rsidRDefault="00A36BF5" w:rsidP="00B857E9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857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A36BF5" w:rsidRPr="00F7552A" w:rsidRDefault="00A36BF5" w:rsidP="008413CA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A36BF5" w:rsidRPr="00B4006E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Default="00A36BF5" w:rsidP="00B04C8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 другие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EA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9B3AE8">
        <w:rPr>
          <w:rFonts w:ascii="Times New Roman" w:hAnsi="Times New Roman" w:cs="Times New Roman"/>
          <w:sz w:val="28"/>
          <w:szCs w:val="28"/>
        </w:rPr>
        <w:t>Департамент</w:t>
      </w:r>
      <w:r w:rsidR="00714A1D">
        <w:rPr>
          <w:rFonts w:ascii="Times New Roman" w:hAnsi="Times New Roman" w:cs="Times New Roman"/>
          <w:sz w:val="28"/>
          <w:szCs w:val="28"/>
        </w:rPr>
        <w:t>а</w:t>
      </w:r>
      <w:r w:rsidR="009B3AE8">
        <w:rPr>
          <w:rFonts w:ascii="Times New Roman" w:hAnsi="Times New Roman" w:cs="Times New Roman"/>
          <w:sz w:val="28"/>
          <w:szCs w:val="28"/>
        </w:rPr>
        <w:t xml:space="preserve"> ДХБиТ</w:t>
      </w:r>
      <w:r w:rsidR="00D445AE">
        <w:rPr>
          <w:rFonts w:ascii="Times New Roman" w:hAnsi="Times New Roman" w:cs="Times New Roman"/>
          <w:sz w:val="28"/>
          <w:szCs w:val="28"/>
        </w:rPr>
        <w:t>, Федеральный закон</w:t>
      </w:r>
      <w:r w:rsidR="00D445AE" w:rsidRPr="00D445AE">
        <w:t xml:space="preserve"> </w:t>
      </w:r>
      <w:r w:rsidR="00D445AE" w:rsidRPr="00D445AE">
        <w:rPr>
          <w:rFonts w:ascii="Times New Roman" w:hAnsi="Times New Roman" w:cs="Times New Roman"/>
          <w:sz w:val="28"/>
          <w:szCs w:val="28"/>
        </w:rPr>
        <w:t>от 13.07.2015</w:t>
      </w:r>
      <w:r w:rsidR="00D445AE">
        <w:rPr>
          <w:rFonts w:ascii="Times New Roman" w:hAnsi="Times New Roman" w:cs="Times New Roman"/>
          <w:sz w:val="28"/>
          <w:szCs w:val="28"/>
        </w:rPr>
        <w:t xml:space="preserve"> № 220-</w:t>
      </w:r>
      <w:r w:rsidR="00D445AE" w:rsidRPr="00D445AE">
        <w:rPr>
          <w:rFonts w:ascii="Times New Roman" w:hAnsi="Times New Roman" w:cs="Times New Roman"/>
          <w:sz w:val="28"/>
          <w:szCs w:val="28"/>
        </w:rPr>
        <w:t xml:space="preserve">ФЗ </w:t>
      </w:r>
      <w:r w:rsidR="00B04C86" w:rsidRPr="00B04C86">
        <w:rPr>
          <w:rFonts w:ascii="Times New Roman" w:hAnsi="Times New Roman" w:cs="Times New Roman"/>
          <w:sz w:val="28"/>
          <w:szCs w:val="28"/>
        </w:rPr>
        <w:t>(ред. от 29.12.2017)</w:t>
      </w:r>
      <w:r w:rsidR="00B04C86">
        <w:rPr>
          <w:rFonts w:ascii="Times New Roman" w:hAnsi="Times New Roman" w:cs="Times New Roman"/>
          <w:sz w:val="28"/>
          <w:szCs w:val="28"/>
        </w:rPr>
        <w:t xml:space="preserve"> «</w:t>
      </w:r>
      <w:r w:rsidR="00B04C86" w:rsidRPr="00B04C86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proofErr w:type="gramEnd"/>
      <w:r w:rsidR="00B04C86" w:rsidRPr="00B04C8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04C86">
        <w:rPr>
          <w:rFonts w:ascii="Times New Roman" w:hAnsi="Times New Roman" w:cs="Times New Roman"/>
          <w:sz w:val="28"/>
          <w:szCs w:val="28"/>
        </w:rPr>
        <w:t>»</w:t>
      </w:r>
      <w:r w:rsidR="00B04C86" w:rsidRPr="00B04C86">
        <w:rPr>
          <w:rFonts w:ascii="Times New Roman" w:hAnsi="Times New Roman" w:cs="Times New Roman"/>
          <w:sz w:val="28"/>
          <w:szCs w:val="28"/>
        </w:rPr>
        <w:t xml:space="preserve"> </w:t>
      </w:r>
      <w:r w:rsidR="00D445AE" w:rsidRPr="00D445AE">
        <w:rPr>
          <w:rFonts w:ascii="Times New Roman" w:hAnsi="Times New Roman" w:cs="Times New Roman"/>
          <w:sz w:val="28"/>
          <w:szCs w:val="28"/>
        </w:rPr>
        <w:t>(далее - Федеральный закон</w:t>
      </w:r>
      <w:r w:rsidR="00D445AE">
        <w:rPr>
          <w:rFonts w:ascii="Times New Roman" w:hAnsi="Times New Roman" w:cs="Times New Roman"/>
          <w:sz w:val="28"/>
          <w:szCs w:val="28"/>
        </w:rPr>
        <w:t>)</w:t>
      </w:r>
      <w:r w:rsidRPr="007A79EA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A36BF5" w:rsidRPr="009E4273" w:rsidTr="008413CA">
        <w:tc>
          <w:tcPr>
            <w:tcW w:w="403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Цели предлагаемого правового регулирования</w:t>
            </w:r>
          </w:p>
        </w:tc>
        <w:tc>
          <w:tcPr>
            <w:tcW w:w="2552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007506" w:rsidRPr="009E4273" w:rsidTr="008413CA">
        <w:tc>
          <w:tcPr>
            <w:tcW w:w="4031" w:type="dxa"/>
          </w:tcPr>
          <w:p w:rsidR="00007506" w:rsidRPr="00F7552A" w:rsidRDefault="00007506" w:rsidP="000075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Цель 1. Улучшение качества обслуживания населения и безопасности при осуществлении перевозок автомобильным транспортом</w:t>
            </w:r>
          </w:p>
        </w:tc>
        <w:tc>
          <w:tcPr>
            <w:tcW w:w="2552" w:type="dxa"/>
          </w:tcPr>
          <w:p w:rsidR="00007506" w:rsidRPr="00F7552A" w:rsidRDefault="00E32075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2075">
              <w:rPr>
                <w:rFonts w:ascii="Times New Roman" w:hAnsi="Times New Roman" w:cs="Times New Roman"/>
                <w:sz w:val="24"/>
                <w:szCs w:val="24"/>
              </w:rPr>
              <w:t>Индикатор 1.1 - отсутствие жалоб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</w:t>
            </w:r>
          </w:p>
        </w:tc>
        <w:tc>
          <w:tcPr>
            <w:tcW w:w="1701" w:type="dxa"/>
          </w:tcPr>
          <w:p w:rsidR="00007506" w:rsidRPr="00F7552A" w:rsidRDefault="00E3207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07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007506" w:rsidRPr="00F7552A" w:rsidRDefault="009B3AE8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6BF5" w:rsidRPr="009E4273" w:rsidTr="008413CA">
        <w:tc>
          <w:tcPr>
            <w:tcW w:w="4031" w:type="dxa"/>
          </w:tcPr>
          <w:p w:rsidR="00A36BF5" w:rsidRPr="00F7552A" w:rsidRDefault="00007506" w:rsidP="00A36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Цель 2. Исключение недобросовестной конкуренции</w:t>
            </w:r>
          </w:p>
        </w:tc>
        <w:tc>
          <w:tcPr>
            <w:tcW w:w="2552" w:type="dxa"/>
          </w:tcPr>
          <w:p w:rsidR="00A36BF5" w:rsidRPr="00F7552A" w:rsidRDefault="00A36BF5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жалоб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претендентов на 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частие в открытом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ограничении конкуренции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2075">
              <w:t xml:space="preserve"> </w:t>
            </w:r>
            <w:r w:rsidR="00E32075" w:rsidRPr="00E32075">
              <w:rPr>
                <w:rFonts w:ascii="Times New Roman" w:hAnsi="Times New Roman" w:cs="Times New Roman"/>
                <w:sz w:val="24"/>
                <w:szCs w:val="24"/>
              </w:rPr>
              <w:t>недобросовестной конкуренции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A36BF5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6BF5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BF5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BF5" w:rsidRPr="00F7552A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BF5" w:rsidRPr="009E4273" w:rsidTr="008413CA">
        <w:tc>
          <w:tcPr>
            <w:tcW w:w="4031" w:type="dxa"/>
          </w:tcPr>
          <w:p w:rsidR="00A36BF5" w:rsidRPr="00F7552A" w:rsidRDefault="00007506" w:rsidP="008413CA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Цель 3. Участие в открытом конкурсе наибольшего количества претендентов на право осуществления регулярных перевозок</w:t>
            </w:r>
          </w:p>
        </w:tc>
        <w:tc>
          <w:tcPr>
            <w:tcW w:w="2552" w:type="dxa"/>
          </w:tcPr>
          <w:p w:rsidR="00A36BF5" w:rsidRPr="00F7552A" w:rsidRDefault="00A36BF5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.1 - отсутствие жалоб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заявлений 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претендентов на 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 xml:space="preserve">отказ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невозможность предоставления документов в установленный конкурсной документацией срок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075" w:rsidRPr="009E4273" w:rsidTr="008413CA">
        <w:tc>
          <w:tcPr>
            <w:tcW w:w="4031" w:type="dxa"/>
          </w:tcPr>
          <w:p w:rsidR="00E32075" w:rsidRPr="00007506" w:rsidRDefault="00E32075" w:rsidP="008413CA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E32075">
              <w:rPr>
                <w:rFonts w:ascii="Times New Roman" w:hAnsi="Times New Roman" w:cs="Times New Roman"/>
                <w:sz w:val="24"/>
                <w:szCs w:val="24"/>
              </w:rPr>
              <w:t>Цель 4. Уменьшение временных и материальных затрат участника открытого конкурса при предоставлении документов на конкурс</w:t>
            </w:r>
          </w:p>
        </w:tc>
        <w:tc>
          <w:tcPr>
            <w:tcW w:w="2552" w:type="dxa"/>
          </w:tcPr>
          <w:p w:rsidR="00E32075" w:rsidRPr="00AA6F4C" w:rsidRDefault="00E32075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 xml:space="preserve">.1 - отсутствие жалоб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заявлений 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претендентов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невозможность предоставления документов в установленный конкурсной документацией срок, о необходимости несения дополнительных материальных затрат </w:t>
            </w:r>
          </w:p>
        </w:tc>
        <w:tc>
          <w:tcPr>
            <w:tcW w:w="1701" w:type="dxa"/>
          </w:tcPr>
          <w:p w:rsidR="00E32075" w:rsidRDefault="00E32075" w:rsidP="008413C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07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E32075" w:rsidRDefault="00E3207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A36BF5" w:rsidRPr="009E4273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A36BF5" w:rsidRPr="009E4273" w:rsidRDefault="00A36BF5" w:rsidP="00A36BF5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A36BF5" w:rsidRPr="009E4273" w:rsidTr="008413CA">
        <w:tc>
          <w:tcPr>
            <w:tcW w:w="5386" w:type="dxa"/>
          </w:tcPr>
          <w:p w:rsidR="00A36BF5" w:rsidRPr="00683684" w:rsidRDefault="00A36BF5" w:rsidP="008413CA">
            <w:pPr>
              <w:pStyle w:val="ConsPlusNormal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6"/>
            <w:bookmarkEnd w:id="1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A36BF5" w:rsidRPr="009E4273" w:rsidTr="008413CA">
        <w:tc>
          <w:tcPr>
            <w:tcW w:w="5386" w:type="dxa"/>
          </w:tcPr>
          <w:p w:rsidR="00A36BF5" w:rsidRPr="00683684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Группа 1. Юридические лица, индивидуальные предприниматели,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претендующие на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перевоз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к пассажиров автомобильным транспортом в границах города Твери</w:t>
            </w:r>
          </w:p>
        </w:tc>
        <w:tc>
          <w:tcPr>
            <w:tcW w:w="2268" w:type="dxa"/>
          </w:tcPr>
          <w:p w:rsidR="00A36BF5" w:rsidRPr="00683684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3E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A36BF5" w:rsidRPr="00683684" w:rsidRDefault="00A36BF5" w:rsidP="008413CA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9B3AE8" w:rsidRPr="009B3AE8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9B3A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3AE8" w:rsidRPr="009B3AE8">
              <w:rPr>
                <w:rFonts w:ascii="Times New Roman" w:hAnsi="Times New Roman" w:cs="Times New Roman"/>
                <w:sz w:val="24"/>
                <w:szCs w:val="24"/>
              </w:rPr>
              <w:t xml:space="preserve"> ДХБиТ</w:t>
            </w:r>
          </w:p>
        </w:tc>
      </w:tr>
    </w:tbl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4273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proofErr w:type="gramEnd"/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</w:p>
    <w:p w:rsidR="009E4273" w:rsidRDefault="009E4273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3269B8" w:rsidRPr="009E4273" w:rsidRDefault="003269B8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9E4273" w:rsidRPr="009E4273" w:rsidTr="00F52E09">
        <w:tc>
          <w:tcPr>
            <w:tcW w:w="2154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77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985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</w:tcPr>
          <w:p w:rsidR="009E4273" w:rsidRPr="00A904EB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EB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E4273" w:rsidRPr="009E4273" w:rsidTr="00F52E09">
        <w:tc>
          <w:tcPr>
            <w:tcW w:w="10268" w:type="dxa"/>
            <w:gridSpan w:val="5"/>
          </w:tcPr>
          <w:p w:rsidR="009E4273" w:rsidRPr="00683684" w:rsidRDefault="009E4273" w:rsidP="000A67A3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7A3"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77" w:type="dxa"/>
          </w:tcPr>
          <w:p w:rsidR="009E4273" w:rsidRPr="00683684" w:rsidRDefault="000A67A3" w:rsidP="000A67A3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0A67A3" w:rsidP="000A67A3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0A67A3" w:rsidP="00EA133C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2D6890" w:rsidRPr="009E4273" w:rsidTr="00D647C4">
        <w:tc>
          <w:tcPr>
            <w:tcW w:w="10268" w:type="dxa"/>
            <w:gridSpan w:val="5"/>
          </w:tcPr>
          <w:p w:rsidR="002D6890" w:rsidRPr="00683684" w:rsidRDefault="002D6890" w:rsidP="002D6890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 города Твери (структурного подразделения)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7A3"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2D6890" w:rsidRPr="009E4273" w:rsidTr="000A67A3">
        <w:trPr>
          <w:trHeight w:val="1370"/>
        </w:trPr>
        <w:tc>
          <w:tcPr>
            <w:tcW w:w="2154" w:type="dxa"/>
          </w:tcPr>
          <w:p w:rsidR="002D6890" w:rsidRPr="00683684" w:rsidRDefault="002D6890" w:rsidP="00D27A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77" w:type="dxa"/>
          </w:tcPr>
          <w:p w:rsidR="002D6890" w:rsidRPr="00683684" w:rsidRDefault="000A67A3" w:rsidP="000A67A3">
            <w:pPr>
              <w:pStyle w:val="ConsPlusNormal"/>
              <w:ind w:right="-143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2D6890" w:rsidRPr="00683684" w:rsidRDefault="000A67A3" w:rsidP="000A67A3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2D6890" w:rsidRPr="00683684" w:rsidRDefault="000A67A3" w:rsidP="00EA133C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2D6890" w:rsidRPr="00683684" w:rsidRDefault="00EA133C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2D6890" w:rsidRPr="009E4273" w:rsidTr="00F52E09">
        <w:tc>
          <w:tcPr>
            <w:tcW w:w="2154" w:type="dxa"/>
          </w:tcPr>
          <w:p w:rsidR="002D6890" w:rsidRPr="00683684" w:rsidRDefault="002D6890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омочие, обязанность или право) 2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77" w:type="dxa"/>
          </w:tcPr>
          <w:p w:rsidR="002D6890" w:rsidRPr="00EA133C" w:rsidRDefault="00EA133C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</w:t>
            </w:r>
          </w:p>
        </w:tc>
        <w:tc>
          <w:tcPr>
            <w:tcW w:w="1985" w:type="dxa"/>
          </w:tcPr>
          <w:p w:rsidR="002D6890" w:rsidRPr="00683684" w:rsidRDefault="00EA133C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2268" w:type="dxa"/>
          </w:tcPr>
          <w:p w:rsidR="002D6890" w:rsidRPr="00683684" w:rsidRDefault="00EA133C" w:rsidP="000A67A3">
            <w:pPr>
              <w:pStyle w:val="ConsPlusNormal"/>
              <w:ind w:right="-143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984" w:type="dxa"/>
          </w:tcPr>
          <w:p w:rsidR="002D6890" w:rsidRPr="00683684" w:rsidRDefault="00EA133C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9E4273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9E4273" w:rsidRPr="009E4273" w:rsidTr="00F52E09">
        <w:tc>
          <w:tcPr>
            <w:tcW w:w="34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9E4273" w:rsidRPr="009E4273" w:rsidTr="00F52E09">
        <w:tc>
          <w:tcPr>
            <w:tcW w:w="10268" w:type="dxa"/>
            <w:gridSpan w:val="3"/>
          </w:tcPr>
          <w:p w:rsidR="00391DD3" w:rsidRDefault="009E4273" w:rsidP="00F52E09">
            <w:pPr>
              <w:pStyle w:val="ConsPlusNormal"/>
              <w:ind w:firstLine="567"/>
              <w:jc w:val="both"/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683684">
              <w:t xml:space="preserve"> </w:t>
            </w:r>
          </w:p>
          <w:p w:rsidR="000A67A3" w:rsidRDefault="00391DD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A67A3"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  <w:p w:rsidR="00391DD3" w:rsidRPr="00683684" w:rsidRDefault="00391DD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="000A67A3" w:rsidRPr="000A67A3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E72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391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9E4273" w:rsidRPr="009E4273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607"/>
        <w:gridCol w:w="2268"/>
        <w:gridCol w:w="1842"/>
      </w:tblGrid>
      <w:tr w:rsidR="009E4273" w:rsidRPr="009E4273" w:rsidTr="00030421">
        <w:tc>
          <w:tcPr>
            <w:tcW w:w="2551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C15A88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Сводного отчета)</w:t>
            </w:r>
          </w:p>
        </w:tc>
        <w:tc>
          <w:tcPr>
            <w:tcW w:w="3607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26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42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E4273" w:rsidRPr="009E4273" w:rsidTr="00030421">
        <w:tc>
          <w:tcPr>
            <w:tcW w:w="2551" w:type="dxa"/>
            <w:vMerge w:val="restart"/>
          </w:tcPr>
          <w:p w:rsidR="009E4273" w:rsidRPr="00683684" w:rsidRDefault="009E4273" w:rsidP="002F3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1DD3" w:rsidRPr="00391DD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1DD3" w:rsidRPr="0039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>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 в границах города Твери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</w:tcPr>
          <w:p w:rsidR="00C86325" w:rsidRPr="00C86325" w:rsidRDefault="00391DD3" w:rsidP="00C86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подтверждения наличия транспортных средств, а также работоспособности оборудования предусмотренных заявкой на участие в открытом конкурсе, Перевозчик при осмотре </w:t>
            </w:r>
            <w:proofErr w:type="gramStart"/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>предоставляет рабочей группе следующие документы</w:t>
            </w:r>
            <w:proofErr w:type="gramEnd"/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 xml:space="preserve"> (или их копии):</w:t>
            </w:r>
          </w:p>
          <w:p w:rsidR="00C86325" w:rsidRPr="00C86325" w:rsidRDefault="00C86325" w:rsidP="00C86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325">
              <w:rPr>
                <w:rFonts w:ascii="Times New Roman" w:hAnsi="Times New Roman" w:cs="Times New Roman"/>
                <w:sz w:val="24"/>
                <w:szCs w:val="24"/>
              </w:rPr>
              <w:t xml:space="preserve"> - паспорт транспортного средства;</w:t>
            </w:r>
          </w:p>
          <w:p w:rsidR="00C86325" w:rsidRPr="00C86325" w:rsidRDefault="00C86325" w:rsidP="00C86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325">
              <w:rPr>
                <w:rFonts w:ascii="Times New Roman" w:hAnsi="Times New Roman" w:cs="Times New Roman"/>
                <w:sz w:val="24"/>
                <w:szCs w:val="24"/>
              </w:rPr>
              <w:t>- свидетельство о регистрации транспортного средства или договор о пользовании транспортным средством (на условиях аренды или ином праве) с приложением свидетельства о регистрации транспортного средства. В случае предоставления договора аренды на транспортное средство, находящееся в лизинге, Перевозчик предоставляет также письменное согласие лизингодателя;</w:t>
            </w:r>
          </w:p>
          <w:p w:rsidR="00C86325" w:rsidRPr="00C86325" w:rsidRDefault="00C86325" w:rsidP="00C86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325">
              <w:rPr>
                <w:rFonts w:ascii="Times New Roman" w:hAnsi="Times New Roman" w:cs="Times New Roman"/>
                <w:sz w:val="24"/>
                <w:szCs w:val="24"/>
              </w:rPr>
              <w:t>- одобрение типа транспортного средства;</w:t>
            </w:r>
          </w:p>
          <w:p w:rsidR="00391DD3" w:rsidRPr="00683684" w:rsidRDefault="00C86325" w:rsidP="00C86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325">
              <w:rPr>
                <w:rFonts w:ascii="Times New Roman" w:hAnsi="Times New Roman" w:cs="Times New Roman"/>
                <w:sz w:val="24"/>
                <w:szCs w:val="24"/>
              </w:rPr>
              <w:t>- договор с организацией оператором автоматизированной системы оплаты проезда в общественном транспорте (если наличие системы безналичной оплаты проезда было предусмотрено заявкой Перевозчика на участие в открытом конкурсе)</w:t>
            </w:r>
            <w:r w:rsidRPr="00C8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(пункт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E4273" w:rsidRPr="009E4273" w:rsidTr="00030421">
        <w:tc>
          <w:tcPr>
            <w:tcW w:w="2551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C86325" w:rsidRDefault="00325DB9" w:rsidP="00C86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 xml:space="preserve"> если в ходе осмотра рабочей группой будет установлено, что на представленных Перевозчиком транспортных средствах </w:t>
            </w:r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установленное оборудование, влияющее на качество перевозок, не соответствует оборудованию транспортных средств, влияющих на качество перевозок и предусмотренных его заявкой на участие в открытом конкурсе, или указанное оборудование неработоспособно, данный факт отражается в акте осмотра и Перевозчику предоставляется срок до трех дней для устранения выявленных недостатков</w:t>
            </w:r>
          </w:p>
          <w:p w:rsidR="002E23E7" w:rsidRPr="00BC0CF8" w:rsidRDefault="002E23E7" w:rsidP="00C86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632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 xml:space="preserve">10.13 </w:t>
            </w: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C863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C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</w:t>
            </w:r>
          </w:p>
        </w:tc>
        <w:tc>
          <w:tcPr>
            <w:tcW w:w="1842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E4273" w:rsidRPr="009E4273" w:rsidTr="00030421">
        <w:tc>
          <w:tcPr>
            <w:tcW w:w="2551" w:type="dxa"/>
            <w:vMerge w:val="restart"/>
            <w:tcBorders>
              <w:top w:val="nil"/>
            </w:tcBorders>
          </w:tcPr>
          <w:p w:rsidR="009E4273" w:rsidRPr="00683684" w:rsidRDefault="009E4273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9E4273" w:rsidRPr="00683684" w:rsidRDefault="00EE7156" w:rsidP="00C863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50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64650B" w:rsidRPr="0064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 xml:space="preserve"> если по истечении трех дней выявленные недостатки оборудования транспортных средств, влияющих на качество перевозок, не были устранены и/или транспортные средства не были представлены для осмотра рабочей группой считается, что Перевозчик не смог подтвердить наличие у него транспортных средств, предусмотренных его заявкой на участие в открытом конкурсе</w:t>
            </w:r>
            <w:r w:rsidR="00C86325">
              <w:rPr>
                <w:rFonts w:ascii="Times New Roman" w:hAnsi="Times New Roman" w:cs="Times New Roman"/>
                <w:sz w:val="24"/>
                <w:szCs w:val="24"/>
              </w:rPr>
              <w:t xml:space="preserve"> (п. </w:t>
            </w:r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  <w:r w:rsidR="00C8632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Положения)</w:t>
            </w:r>
            <w:r w:rsidR="00C86325" w:rsidRPr="00C8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E4273" w:rsidRPr="00683684" w:rsidRDefault="009E4273" w:rsidP="00A96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4273" w:rsidRPr="00683684" w:rsidRDefault="009E4273" w:rsidP="00A96F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156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EE7156" w:rsidRDefault="00EE7156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EE7156" w:rsidRDefault="00EE7156" w:rsidP="005507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64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4650B">
              <w:rPr>
                <w:rFonts w:ascii="Times New Roman" w:hAnsi="Times New Roman" w:cs="Times New Roman"/>
                <w:sz w:val="24"/>
                <w:szCs w:val="24"/>
              </w:rPr>
              <w:t xml:space="preserve">Вводится </w:t>
            </w:r>
            <w:r w:rsidR="00550786" w:rsidRPr="0055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786">
              <w:rPr>
                <w:rFonts w:ascii="Times New Roman" w:hAnsi="Times New Roman" w:cs="Times New Roman"/>
                <w:sz w:val="24"/>
                <w:szCs w:val="24"/>
              </w:rPr>
              <w:t>обязанность</w:t>
            </w:r>
            <w:r w:rsidR="00550786" w:rsidRPr="0055078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</w:t>
            </w:r>
            <w:r w:rsidR="0055078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550786" w:rsidRPr="0055078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государственных регистрационных знаках 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действовавшими в течение   года,   предшествующего дате размещения извещения </w:t>
            </w:r>
            <w:proofErr w:type="gramEnd"/>
          </w:p>
          <w:p w:rsidR="00550786" w:rsidRPr="00550786" w:rsidRDefault="0064650B" w:rsidP="005507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0786">
              <w:rPr>
                <w:rFonts w:ascii="Times New Roman" w:hAnsi="Times New Roman" w:cs="Times New Roman"/>
                <w:sz w:val="24"/>
                <w:szCs w:val="24"/>
              </w:rPr>
              <w:t xml:space="preserve">п. 6 заявления </w:t>
            </w:r>
            <w:r w:rsidR="00550786" w:rsidRPr="00550786">
              <w:rPr>
                <w:rFonts w:ascii="Times New Roman" w:hAnsi="Times New Roman" w:cs="Times New Roman"/>
                <w:sz w:val="24"/>
                <w:szCs w:val="24"/>
              </w:rPr>
              <w:t>на участие в открытом конкурсе на право осуществления</w:t>
            </w:r>
            <w:r w:rsidR="0055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786" w:rsidRPr="00550786">
              <w:rPr>
                <w:rFonts w:ascii="Times New Roman" w:hAnsi="Times New Roman" w:cs="Times New Roman"/>
                <w:sz w:val="24"/>
                <w:szCs w:val="24"/>
              </w:rPr>
              <w:t>перевозок автомобильным транспортом по маршрутам регулярных</w:t>
            </w:r>
            <w:proofErr w:type="gramEnd"/>
          </w:p>
          <w:p w:rsidR="0064650B" w:rsidRPr="00C15A88" w:rsidRDefault="00550786" w:rsidP="005507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50B" w:rsidRPr="0064650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50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64650B" w:rsidRPr="0064650B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 w:rsidR="0064650B">
              <w:rPr>
                <w:rFonts w:ascii="Times New Roman" w:hAnsi="Times New Roman" w:cs="Times New Roman"/>
                <w:sz w:val="24"/>
                <w:szCs w:val="24"/>
              </w:rPr>
              <w:t>ю)</w:t>
            </w:r>
            <w:r w:rsidR="0064650B" w:rsidRPr="0064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E7156" w:rsidRPr="00C15A88" w:rsidRDefault="00C127F2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</w:t>
            </w:r>
          </w:p>
        </w:tc>
        <w:tc>
          <w:tcPr>
            <w:tcW w:w="1842" w:type="dxa"/>
          </w:tcPr>
          <w:p w:rsidR="00EE7156" w:rsidRPr="00C15A88" w:rsidRDefault="00C127F2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BC0CF8" w:rsidRPr="009E4273" w:rsidTr="00030421">
        <w:tc>
          <w:tcPr>
            <w:tcW w:w="2551" w:type="dxa"/>
            <w:vMerge/>
            <w:tcBorders>
              <w:top w:val="nil"/>
            </w:tcBorders>
          </w:tcPr>
          <w:p w:rsidR="00BC0CF8" w:rsidRDefault="00BC0CF8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550786" w:rsidRPr="00550786" w:rsidRDefault="00BC0CF8" w:rsidP="005507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proofErr w:type="gramStart"/>
            <w:r w:rsidR="00550786">
              <w:rPr>
                <w:rFonts w:ascii="Times New Roman" w:hAnsi="Times New Roman" w:cs="Times New Roman"/>
                <w:sz w:val="24"/>
                <w:szCs w:val="24"/>
              </w:rPr>
              <w:t xml:space="preserve">Вводится </w:t>
            </w:r>
            <w:r w:rsidR="00550786" w:rsidRPr="00550786">
              <w:rPr>
                <w:rFonts w:ascii="Times New Roman" w:hAnsi="Times New Roman" w:cs="Times New Roman"/>
                <w:sz w:val="24"/>
                <w:szCs w:val="24"/>
              </w:rPr>
              <w:t>согласи</w:t>
            </w:r>
            <w:r w:rsidR="00550786">
              <w:rPr>
                <w:rFonts w:ascii="Times New Roman" w:hAnsi="Times New Roman" w:cs="Times New Roman"/>
                <w:sz w:val="24"/>
                <w:szCs w:val="24"/>
              </w:rPr>
              <w:t>е претендента</w:t>
            </w:r>
            <w:r w:rsidR="00550786" w:rsidRPr="00550786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персональных данных с соблюдением требований Федерального закона от 27.07.2006 № 152-ФЗ «О персональных данных»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(п. </w:t>
            </w:r>
            <w:r w:rsidR="005507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786" w:rsidRPr="00550786">
              <w:rPr>
                <w:rFonts w:ascii="Times New Roman" w:hAnsi="Times New Roman" w:cs="Times New Roman"/>
                <w:sz w:val="24"/>
                <w:szCs w:val="24"/>
              </w:rPr>
              <w:t>заявления на участие в открытом конкурсе на право осуществления перевозок автомобильным транспортом по маршрутам регулярных</w:t>
            </w:r>
            <w:proofErr w:type="gramEnd"/>
          </w:p>
          <w:p w:rsidR="00BC0CF8" w:rsidRDefault="00550786" w:rsidP="003F0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786">
              <w:rPr>
                <w:rFonts w:ascii="Times New Roman" w:hAnsi="Times New Roman" w:cs="Times New Roman"/>
                <w:sz w:val="24"/>
                <w:szCs w:val="24"/>
              </w:rPr>
              <w:t>перевозок, приложение 1 к Положению)</w:t>
            </w:r>
          </w:p>
        </w:tc>
        <w:tc>
          <w:tcPr>
            <w:tcW w:w="2268" w:type="dxa"/>
          </w:tcPr>
          <w:p w:rsidR="00BC0CF8" w:rsidRPr="00C127F2" w:rsidRDefault="00111EA1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A1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BC0CF8" w:rsidRPr="00C127F2" w:rsidRDefault="00A96F53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3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23A76" w:rsidRPr="009E4273" w:rsidTr="00AA62A3">
        <w:trPr>
          <w:trHeight w:val="295"/>
        </w:trPr>
        <w:tc>
          <w:tcPr>
            <w:tcW w:w="2551" w:type="dxa"/>
          </w:tcPr>
          <w:p w:rsidR="00923A76" w:rsidRPr="00683684" w:rsidRDefault="00EE7156" w:rsidP="0092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Группа 2. Население</w:t>
            </w:r>
          </w:p>
        </w:tc>
        <w:tc>
          <w:tcPr>
            <w:tcW w:w="3607" w:type="dxa"/>
          </w:tcPr>
          <w:p w:rsidR="00923A76" w:rsidRPr="00C15A88" w:rsidRDefault="00EE7156" w:rsidP="00EE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EE7156" w:rsidRDefault="00EE7156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</w:t>
      </w:r>
      <w:r w:rsidR="00AA62A3">
        <w:rPr>
          <w:rFonts w:ascii="Times New Roman" w:hAnsi="Times New Roman" w:cs="Times New Roman"/>
          <w:sz w:val="28"/>
          <w:szCs w:val="28"/>
        </w:rPr>
        <w:t>2</w:t>
      </w:r>
      <w:r w:rsidRPr="009E4273">
        <w:rPr>
          <w:rFonts w:ascii="Times New Roman" w:hAnsi="Times New Roman" w:cs="Times New Roman"/>
          <w:sz w:val="28"/>
          <w:szCs w:val="28"/>
        </w:rPr>
        <w:t>. Издержки и выгоды адресатов предлагаемого правового регулирования,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127F2" w:rsidRPr="00C127F2">
        <w:rPr>
          <w:rFonts w:ascii="Times New Roman" w:hAnsi="Times New Roman" w:cs="Times New Roman"/>
          <w:sz w:val="28"/>
          <w:szCs w:val="28"/>
        </w:rPr>
        <w:t>Группа 2. Население</w:t>
      </w:r>
      <w:r w:rsidR="00C127F2">
        <w:rPr>
          <w:rFonts w:ascii="Times New Roman" w:hAnsi="Times New Roman" w:cs="Times New Roman"/>
          <w:sz w:val="28"/>
          <w:szCs w:val="28"/>
        </w:rPr>
        <w:t>: повышение доступности, качества и безопасности перевозок</w:t>
      </w:r>
      <w:r w:rsidR="00A96F53">
        <w:rPr>
          <w:rFonts w:ascii="Times New Roman" w:hAnsi="Times New Roman" w:cs="Times New Roman"/>
          <w:sz w:val="28"/>
          <w:szCs w:val="28"/>
        </w:rPr>
        <w:t xml:space="preserve"> (качественная выгода)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AA62A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9E4273" w:rsidRPr="009E4273">
        <w:rPr>
          <w:rFonts w:ascii="Times New Roman" w:hAnsi="Times New Roman" w:cs="Times New Roman"/>
          <w:sz w:val="28"/>
          <w:szCs w:val="28"/>
        </w:rPr>
        <w:t>. Источники данных: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отсутствуют</w:t>
      </w:r>
      <w:r w:rsidR="009E4273"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3C690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9E4273" w:rsidRPr="009E4273" w:rsidRDefault="009E4273" w:rsidP="003C6904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756"/>
        <w:gridCol w:w="3119"/>
      </w:tblGrid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756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119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9E4273" w:rsidRPr="009E4273" w:rsidTr="00F52E09">
        <w:tc>
          <w:tcPr>
            <w:tcW w:w="1701" w:type="dxa"/>
          </w:tcPr>
          <w:p w:rsidR="009E4273" w:rsidRPr="00683684" w:rsidRDefault="009E4273" w:rsidP="00B85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51DD" w:rsidRPr="00B851D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2551" w:type="dxa"/>
          </w:tcPr>
          <w:p w:rsidR="009E4273" w:rsidRPr="00683684" w:rsidRDefault="00B851DD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D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756" w:type="dxa"/>
          </w:tcPr>
          <w:p w:rsidR="009E4273" w:rsidRPr="00683684" w:rsidRDefault="00B851DD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D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3119" w:type="dxa"/>
          </w:tcPr>
          <w:p w:rsidR="009E4273" w:rsidRPr="00683684" w:rsidRDefault="00B851DD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D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</w:t>
      </w:r>
      <w:r w:rsidR="00AA62A3">
        <w:rPr>
          <w:rFonts w:ascii="Times New Roman" w:hAnsi="Times New Roman" w:cs="Times New Roman"/>
          <w:sz w:val="28"/>
          <w:szCs w:val="28"/>
        </w:rPr>
        <w:t>2</w:t>
      </w:r>
      <w:r w:rsidRPr="009E4273">
        <w:rPr>
          <w:rFonts w:ascii="Times New Roman" w:hAnsi="Times New Roman" w:cs="Times New Roman"/>
          <w:sz w:val="28"/>
          <w:szCs w:val="28"/>
        </w:rPr>
        <w:t>. Источники данных:</w:t>
      </w:r>
      <w:r w:rsidR="00C15A88" w:rsidRPr="00C15A88"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AA62A3" w:rsidRPr="00AA62A3">
        <w:rPr>
          <w:rFonts w:ascii="Times New Roman" w:hAnsi="Times New Roman" w:cs="Times New Roman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bookmarkStart w:id="3" w:name="_GoBack"/>
      <w:bookmarkEnd w:id="3"/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430B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032"/>
        <w:gridCol w:w="1560"/>
      </w:tblGrid>
      <w:tr w:rsidR="00C15A88" w:rsidRPr="009E4273" w:rsidTr="00C15A88">
        <w:tc>
          <w:tcPr>
            <w:tcW w:w="4535" w:type="dxa"/>
          </w:tcPr>
          <w:p w:rsidR="00C15A88" w:rsidRPr="00683684" w:rsidRDefault="00C15A88" w:rsidP="00F430B4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4032" w:type="dxa"/>
          </w:tcPr>
          <w:p w:rsidR="00C15A88" w:rsidRPr="00683684" w:rsidRDefault="00C127F2" w:rsidP="000964F6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 w:rsidR="000964F6" w:rsidRPr="000964F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  <w:proofErr w:type="gramStart"/>
            <w:r w:rsidR="000964F6" w:rsidRPr="000964F6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проведения открытого конкурса на право осуществления перевозок </w:t>
            </w:r>
            <w:r w:rsidR="000964F6" w:rsidRPr="00096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автомобильным транспортом по муниципальным маршрутам регулярных перевозок города Твери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действующими нормативно-правовыми актами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онкретизация действий участников регулируемых правоотношений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4F6">
              <w:rPr>
                <w:rFonts w:ascii="Times New Roman" w:hAnsi="Times New Roman" w:cs="Times New Roman"/>
                <w:sz w:val="24"/>
                <w:szCs w:val="24"/>
              </w:rPr>
              <w:t>при определении перевозчика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регулярных перевозок</w:t>
            </w:r>
          </w:p>
        </w:tc>
        <w:tc>
          <w:tcPr>
            <w:tcW w:w="1560" w:type="dxa"/>
          </w:tcPr>
          <w:p w:rsidR="00C15A88" w:rsidRPr="00683684" w:rsidRDefault="00C15A88" w:rsidP="000A27EF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683684" w:rsidRDefault="00C127F2" w:rsidP="000964F6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Оценить </w:t>
            </w:r>
            <w:r w:rsidR="000964F6">
              <w:rPr>
                <w:rFonts w:ascii="Times New Roman" w:hAnsi="Times New Roman" w:cs="Times New Roman"/>
                <w:sz w:val="24"/>
                <w:szCs w:val="24"/>
              </w:rPr>
              <w:t>затруднительно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28387C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(доходы)</w:t>
            </w:r>
          </w:p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80" w:history="1">
              <w:r w:rsidRPr="000A27EF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0A27E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применения рассматриваемых вариантов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4032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F89" w:rsidRPr="000A27EF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9.7. Обоснование выбора  предпочтительных вариантов решения выявленной проблемы: отсутствие иных вариантов.</w:t>
      </w:r>
    </w:p>
    <w:p w:rsidR="00C127F2" w:rsidRDefault="00E71F89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52750A" w:rsidRDefault="0052750A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7F2">
        <w:rPr>
          <w:rFonts w:ascii="Times New Roman" w:hAnsi="Times New Roman" w:cs="Times New Roman"/>
          <w:sz w:val="28"/>
          <w:szCs w:val="28"/>
        </w:rPr>
        <w:t xml:space="preserve"> приведение </w:t>
      </w:r>
      <w:r w:rsidR="000964F6" w:rsidRPr="000964F6">
        <w:rPr>
          <w:rFonts w:ascii="Times New Roman" w:hAnsi="Times New Roman" w:cs="Times New Roman"/>
          <w:sz w:val="28"/>
          <w:szCs w:val="28"/>
        </w:rPr>
        <w:t xml:space="preserve">Положения </w:t>
      </w:r>
      <w:proofErr w:type="gramStart"/>
      <w:r w:rsidR="000964F6" w:rsidRPr="000964F6">
        <w:rPr>
          <w:rFonts w:ascii="Times New Roman" w:hAnsi="Times New Roman" w:cs="Times New Roman"/>
          <w:sz w:val="28"/>
          <w:szCs w:val="28"/>
        </w:rPr>
        <w:t xml:space="preserve">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</w:t>
      </w:r>
      <w:r w:rsidR="00C127F2" w:rsidRPr="00C127F2">
        <w:rPr>
          <w:rFonts w:ascii="Times New Roman" w:hAnsi="Times New Roman" w:cs="Times New Roman"/>
          <w:sz w:val="28"/>
          <w:szCs w:val="28"/>
        </w:rPr>
        <w:t>в соответствие с действующими нормативно-правовыми актами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430B4" w:rsidRPr="00F430B4" w:rsidRDefault="0052750A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7F2" w:rsidRPr="00C127F2">
        <w:rPr>
          <w:rFonts w:ascii="Times New Roman" w:hAnsi="Times New Roman" w:cs="Times New Roman"/>
          <w:sz w:val="28"/>
          <w:szCs w:val="28"/>
        </w:rPr>
        <w:t xml:space="preserve"> конкретизация действий участников регулируемых правоотношений</w:t>
      </w:r>
      <w:r w:rsidR="00E71F89" w:rsidRPr="000A27EF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 xml:space="preserve">акта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либо необходимость распространения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>правового</w:t>
      </w:r>
    </w:p>
    <w:p w:rsidR="00F430B4" w:rsidRPr="00F430B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 w:rsidR="00E71F89">
        <w:rPr>
          <w:rFonts w:ascii="Times New Roman" w:hAnsi="Times New Roman" w:cs="Times New Roman"/>
          <w:sz w:val="28"/>
          <w:szCs w:val="28"/>
        </w:rPr>
        <w:t xml:space="preserve"> </w:t>
      </w:r>
      <w:r w:rsidR="000A67A3">
        <w:rPr>
          <w:rFonts w:ascii="Times New Roman" w:hAnsi="Times New Roman" w:cs="Times New Roman"/>
          <w:sz w:val="28"/>
          <w:szCs w:val="28"/>
        </w:rPr>
        <w:t>сентябрь</w:t>
      </w:r>
      <w:r w:rsidR="00E71F89">
        <w:rPr>
          <w:rFonts w:ascii="Times New Roman" w:hAnsi="Times New Roman" w:cs="Times New Roman"/>
          <w:sz w:val="28"/>
          <w:szCs w:val="28"/>
        </w:rPr>
        <w:t xml:space="preserve"> 201</w:t>
      </w:r>
      <w:r w:rsidR="00F65758">
        <w:rPr>
          <w:rFonts w:ascii="Times New Roman" w:hAnsi="Times New Roman" w:cs="Times New Roman"/>
          <w:sz w:val="28"/>
          <w:szCs w:val="28"/>
        </w:rPr>
        <w:t>8</w:t>
      </w:r>
      <w:r w:rsidR="00E71F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lastRenderedPageBreak/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E72149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E71F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1F89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8C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B4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E71F89" w:rsidRPr="00F430B4" w:rsidRDefault="00E71F89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C548F2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0A67A3">
        <w:rPr>
          <w:rFonts w:ascii="Times New Roman" w:hAnsi="Times New Roman" w:cs="Times New Roman"/>
          <w:sz w:val="28"/>
          <w:szCs w:val="28"/>
        </w:rPr>
        <w:t>09</w:t>
      </w:r>
      <w:r w:rsidR="00C548F2" w:rsidRPr="00C548F2">
        <w:rPr>
          <w:rFonts w:ascii="Times New Roman" w:hAnsi="Times New Roman" w:cs="Times New Roman"/>
          <w:sz w:val="28"/>
          <w:szCs w:val="28"/>
        </w:rPr>
        <w:t>.0</w:t>
      </w:r>
      <w:r w:rsidR="000A67A3">
        <w:rPr>
          <w:rFonts w:ascii="Times New Roman" w:hAnsi="Times New Roman" w:cs="Times New Roman"/>
          <w:sz w:val="28"/>
          <w:szCs w:val="28"/>
        </w:rPr>
        <w:t>8</w:t>
      </w:r>
      <w:r w:rsidR="00C548F2" w:rsidRPr="00C548F2">
        <w:rPr>
          <w:rFonts w:ascii="Times New Roman" w:hAnsi="Times New Roman" w:cs="Times New Roman"/>
          <w:sz w:val="28"/>
          <w:szCs w:val="28"/>
        </w:rPr>
        <w:t xml:space="preserve">.2018 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0A67A3">
        <w:rPr>
          <w:rFonts w:ascii="Times New Roman" w:hAnsi="Times New Roman" w:cs="Times New Roman"/>
          <w:sz w:val="28"/>
          <w:szCs w:val="28"/>
        </w:rPr>
        <w:t>17</w:t>
      </w:r>
      <w:r w:rsidR="00C548F2" w:rsidRPr="00C548F2">
        <w:rPr>
          <w:rFonts w:ascii="Times New Roman" w:hAnsi="Times New Roman" w:cs="Times New Roman"/>
          <w:sz w:val="28"/>
          <w:szCs w:val="28"/>
        </w:rPr>
        <w:t>.0</w:t>
      </w:r>
      <w:r w:rsidR="000A67A3">
        <w:rPr>
          <w:rFonts w:ascii="Times New Roman" w:hAnsi="Times New Roman" w:cs="Times New Roman"/>
          <w:sz w:val="28"/>
          <w:szCs w:val="28"/>
        </w:rPr>
        <w:t>8</w:t>
      </w:r>
      <w:r w:rsidR="00C548F2" w:rsidRPr="00C548F2">
        <w:rPr>
          <w:rFonts w:ascii="Times New Roman" w:hAnsi="Times New Roman" w:cs="Times New Roman"/>
          <w:sz w:val="28"/>
          <w:szCs w:val="28"/>
        </w:rPr>
        <w:t>.2018.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2E5D35" w:rsidRPr="002E5D35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0A67A3">
        <w:rPr>
          <w:rFonts w:ascii="Times New Roman" w:hAnsi="Times New Roman" w:cs="Times New Roman"/>
          <w:sz w:val="28"/>
          <w:szCs w:val="28"/>
        </w:rPr>
        <w:t>5</w:t>
      </w:r>
      <w:r w:rsidRPr="002E5D35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2E5D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D35">
        <w:rPr>
          <w:rFonts w:ascii="Times New Roman" w:hAnsi="Times New Roman" w:cs="Times New Roman"/>
          <w:sz w:val="28"/>
          <w:szCs w:val="28"/>
        </w:rPr>
        <w:t>из них учтено:</w:t>
      </w:r>
      <w:r w:rsidR="002E5D35" w:rsidRPr="002E5D35">
        <w:rPr>
          <w:rFonts w:ascii="Times New Roman" w:hAnsi="Times New Roman" w:cs="Times New Roman"/>
          <w:sz w:val="28"/>
          <w:szCs w:val="28"/>
        </w:rPr>
        <w:t xml:space="preserve"> </w:t>
      </w:r>
      <w:r w:rsidR="000A67A3">
        <w:rPr>
          <w:rFonts w:ascii="Times New Roman" w:hAnsi="Times New Roman" w:cs="Times New Roman"/>
          <w:sz w:val="28"/>
          <w:szCs w:val="28"/>
        </w:rPr>
        <w:t>1</w:t>
      </w:r>
      <w:r w:rsidR="002E5D35" w:rsidRPr="002E5D35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71F89" w:rsidRPr="00E71F89">
        <w:t xml:space="preserve"> </w:t>
      </w:r>
      <w:r w:rsidR="00F65758" w:rsidRPr="00F65758">
        <w:rPr>
          <w:rFonts w:ascii="Times New Roman" w:hAnsi="Times New Roman" w:cs="Times New Roman"/>
          <w:sz w:val="28"/>
          <w:szCs w:val="28"/>
        </w:rPr>
        <w:t>http://www.tver.ru. Раздел «Документы», подраздел «Оценка проектов нормативных правовых актов»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5D35" w:rsidRPr="00F430B4" w:rsidRDefault="002E5D35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Руководитель разработчика: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</w:t>
      </w:r>
      <w:r w:rsidR="000A67A3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548F2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0A67A3">
        <w:rPr>
          <w:rFonts w:ascii="Times New Roman" w:hAnsi="Times New Roman" w:cs="Times New Roman"/>
          <w:sz w:val="28"/>
          <w:szCs w:val="28"/>
          <w:u w:val="single"/>
        </w:rPr>
        <w:t>Роман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ов 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548F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A67A3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0A67A3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F65758">
        <w:rPr>
          <w:rFonts w:ascii="Times New Roman" w:hAnsi="Times New Roman" w:cs="Times New Roman"/>
          <w:sz w:val="28"/>
          <w:szCs w:val="28"/>
          <w:u w:val="single"/>
        </w:rPr>
        <w:t>.2018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_____________</w:t>
      </w:r>
    </w:p>
    <w:p w:rsidR="0033556D" w:rsidRDefault="00F430B4" w:rsidP="008C5814">
      <w:pPr>
        <w:pStyle w:val="a3"/>
        <w:ind w:firstLine="709"/>
      </w:pPr>
      <w:r w:rsidRPr="00F430B4">
        <w:rPr>
          <w:rFonts w:ascii="Times New Roman" w:hAnsi="Times New Roman" w:cs="Times New Roman"/>
          <w:sz w:val="28"/>
          <w:szCs w:val="28"/>
        </w:rPr>
        <w:t xml:space="preserve">   </w:t>
      </w:r>
      <w:r w:rsidRPr="008C5814">
        <w:rPr>
          <w:rFonts w:ascii="Times New Roman" w:hAnsi="Times New Roman" w:cs="Times New Roman"/>
          <w:sz w:val="20"/>
          <w:szCs w:val="20"/>
        </w:rPr>
        <w:t>(инициалы,</w:t>
      </w:r>
      <w:r w:rsidR="008C5814">
        <w:rPr>
          <w:rFonts w:ascii="Times New Roman" w:hAnsi="Times New Roman" w:cs="Times New Roman"/>
          <w:sz w:val="20"/>
          <w:szCs w:val="20"/>
        </w:rPr>
        <w:t xml:space="preserve"> </w:t>
      </w:r>
      <w:r w:rsidRPr="008C5814">
        <w:rPr>
          <w:rFonts w:ascii="Times New Roman" w:hAnsi="Times New Roman" w:cs="Times New Roman"/>
          <w:sz w:val="20"/>
          <w:szCs w:val="20"/>
        </w:rPr>
        <w:t>фамилия</w:t>
      </w:r>
      <w:r w:rsidR="008C5814">
        <w:rPr>
          <w:rFonts w:ascii="Times New Roman" w:hAnsi="Times New Roman" w:cs="Times New Roman"/>
          <w:sz w:val="20"/>
          <w:szCs w:val="20"/>
        </w:rPr>
        <w:t xml:space="preserve">)                            </w:t>
      </w:r>
      <w:r w:rsidR="00E71F89">
        <w:rPr>
          <w:rFonts w:ascii="Times New Roman" w:hAnsi="Times New Roman" w:cs="Times New Roman"/>
          <w:sz w:val="20"/>
          <w:szCs w:val="20"/>
        </w:rPr>
        <w:t xml:space="preserve">   </w:t>
      </w:r>
      <w:r w:rsidR="008C5814">
        <w:rPr>
          <w:rFonts w:ascii="Times New Roman" w:hAnsi="Times New Roman" w:cs="Times New Roman"/>
          <w:sz w:val="20"/>
          <w:szCs w:val="20"/>
        </w:rPr>
        <w:t xml:space="preserve"> (дата)                                  (подпись)     </w:t>
      </w:r>
    </w:p>
    <w:sectPr w:rsidR="0033556D" w:rsidSect="00126134">
      <w:pgSz w:w="11905" w:h="16838"/>
      <w:pgMar w:top="1134" w:right="706" w:bottom="851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73"/>
    <w:rsid w:val="00007506"/>
    <w:rsid w:val="00030421"/>
    <w:rsid w:val="00031A5B"/>
    <w:rsid w:val="000356CD"/>
    <w:rsid w:val="00064F90"/>
    <w:rsid w:val="000964F6"/>
    <w:rsid w:val="000A27EF"/>
    <w:rsid w:val="000A6542"/>
    <w:rsid w:val="000A67A3"/>
    <w:rsid w:val="000B25CC"/>
    <w:rsid w:val="000E0A3E"/>
    <w:rsid w:val="00111EA1"/>
    <w:rsid w:val="00126134"/>
    <w:rsid w:val="00192284"/>
    <w:rsid w:val="0019408B"/>
    <w:rsid w:val="001A311E"/>
    <w:rsid w:val="0028387C"/>
    <w:rsid w:val="002D3871"/>
    <w:rsid w:val="002D6890"/>
    <w:rsid w:val="002E1067"/>
    <w:rsid w:val="002E23E7"/>
    <w:rsid w:val="002E5D35"/>
    <w:rsid w:val="002F213B"/>
    <w:rsid w:val="002F3E21"/>
    <w:rsid w:val="002F45E8"/>
    <w:rsid w:val="00325DB9"/>
    <w:rsid w:val="003269B8"/>
    <w:rsid w:val="0033556D"/>
    <w:rsid w:val="00335906"/>
    <w:rsid w:val="00366825"/>
    <w:rsid w:val="0038742C"/>
    <w:rsid w:val="00391DD3"/>
    <w:rsid w:val="003B5D34"/>
    <w:rsid w:val="003C6904"/>
    <w:rsid w:val="003D2AA0"/>
    <w:rsid w:val="003E2994"/>
    <w:rsid w:val="003E68C6"/>
    <w:rsid w:val="003E7943"/>
    <w:rsid w:val="003F0084"/>
    <w:rsid w:val="003F7605"/>
    <w:rsid w:val="004164BD"/>
    <w:rsid w:val="004A41CB"/>
    <w:rsid w:val="004D1795"/>
    <w:rsid w:val="004D49D4"/>
    <w:rsid w:val="0052750A"/>
    <w:rsid w:val="00527836"/>
    <w:rsid w:val="00530245"/>
    <w:rsid w:val="00550786"/>
    <w:rsid w:val="00556B7C"/>
    <w:rsid w:val="005F685B"/>
    <w:rsid w:val="006100F8"/>
    <w:rsid w:val="00645E38"/>
    <w:rsid w:val="0064650B"/>
    <w:rsid w:val="00667453"/>
    <w:rsid w:val="00683684"/>
    <w:rsid w:val="006D4A33"/>
    <w:rsid w:val="0071160C"/>
    <w:rsid w:val="00714A1D"/>
    <w:rsid w:val="007348D1"/>
    <w:rsid w:val="0073543E"/>
    <w:rsid w:val="007B0450"/>
    <w:rsid w:val="007C01D7"/>
    <w:rsid w:val="00830795"/>
    <w:rsid w:val="00843FB7"/>
    <w:rsid w:val="0088263D"/>
    <w:rsid w:val="00891889"/>
    <w:rsid w:val="008C5814"/>
    <w:rsid w:val="00923A76"/>
    <w:rsid w:val="009B3AE8"/>
    <w:rsid w:val="009E4273"/>
    <w:rsid w:val="00A02B82"/>
    <w:rsid w:val="00A10A8C"/>
    <w:rsid w:val="00A36BF5"/>
    <w:rsid w:val="00A904EB"/>
    <w:rsid w:val="00A96F53"/>
    <w:rsid w:val="00AA62A3"/>
    <w:rsid w:val="00AB0BA9"/>
    <w:rsid w:val="00AD718D"/>
    <w:rsid w:val="00B04C86"/>
    <w:rsid w:val="00B4006E"/>
    <w:rsid w:val="00B851DD"/>
    <w:rsid w:val="00B857E9"/>
    <w:rsid w:val="00B91A36"/>
    <w:rsid w:val="00B91ECE"/>
    <w:rsid w:val="00BC0CF8"/>
    <w:rsid w:val="00BF14F5"/>
    <w:rsid w:val="00C117E3"/>
    <w:rsid w:val="00C127F2"/>
    <w:rsid w:val="00C15A88"/>
    <w:rsid w:val="00C31B87"/>
    <w:rsid w:val="00C548F2"/>
    <w:rsid w:val="00C56313"/>
    <w:rsid w:val="00C66735"/>
    <w:rsid w:val="00C86325"/>
    <w:rsid w:val="00CB6E96"/>
    <w:rsid w:val="00D24BE8"/>
    <w:rsid w:val="00D27A18"/>
    <w:rsid w:val="00D37CA5"/>
    <w:rsid w:val="00D445AE"/>
    <w:rsid w:val="00D95C5C"/>
    <w:rsid w:val="00DD7EA4"/>
    <w:rsid w:val="00E32075"/>
    <w:rsid w:val="00E3218D"/>
    <w:rsid w:val="00E613B5"/>
    <w:rsid w:val="00E71F89"/>
    <w:rsid w:val="00E72149"/>
    <w:rsid w:val="00EA133C"/>
    <w:rsid w:val="00EE7156"/>
    <w:rsid w:val="00F430B4"/>
    <w:rsid w:val="00F52E09"/>
    <w:rsid w:val="00F65758"/>
    <w:rsid w:val="00F7552A"/>
    <w:rsid w:val="00F831FA"/>
    <w:rsid w:val="00FB0FBE"/>
    <w:rsid w:val="00FB1744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B5E2-E7E7-4DD2-B504-9CB6B42D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Зиновьев Игорь Васильевич</cp:lastModifiedBy>
  <cp:revision>5</cp:revision>
  <cp:lastPrinted>2018-03-26T10:10:00Z</cp:lastPrinted>
  <dcterms:created xsi:type="dcterms:W3CDTF">2018-08-27T12:43:00Z</dcterms:created>
  <dcterms:modified xsi:type="dcterms:W3CDTF">2018-08-27T13:26:00Z</dcterms:modified>
</cp:coreProperties>
</file>